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19AB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5000D45B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1C649E56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江苏省电影局</w:t>
      </w:r>
    </w:p>
    <w:p w14:paraId="19AEA483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20</w:t>
      </w: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20</w:t>
      </w: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年政府信息公开年度报告</w:t>
      </w:r>
    </w:p>
    <w:p w14:paraId="40AFC4A0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23C5D9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根据《中华人民共和国政府信息公开条例》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有关规定，按照省政府办公厅政务公开办的要求，编制本报告。</w:t>
      </w:r>
    </w:p>
    <w:p w14:paraId="7E78BF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spacing w:val="-4"/>
          <w:sz w:val="32"/>
          <w:szCs w:val="32"/>
          <w:shd w:val="clear" w:color="auto" w:fill="FFFFFF"/>
          <w:lang w:eastAsia="zh-CN"/>
        </w:rPr>
        <w:t>一、总体情况</w:t>
      </w:r>
    </w:p>
    <w:p w14:paraId="767D83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年，省电影局坚持以习近平新时代中国特色社会主义思想为指导，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全面贯彻党的十九大和十九届二中、三中、四中、五中全会精神，进一步适应党和国家机构改革后的新要求，加强信息发布的力度和时效，扎实推进政务公开工作。</w:t>
      </w:r>
    </w:p>
    <w:p w14:paraId="597D2B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pacing w:val="-4"/>
          <w:sz w:val="32"/>
          <w:szCs w:val="32"/>
          <w:shd w:val="clear" w:color="auto" w:fill="FFFFFF"/>
          <w:lang w:eastAsia="zh-CN"/>
        </w:rPr>
        <w:t>（一）积极健全工作机制。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精准定位信息公开的目标导向，规范信息公开的内部核查流程，制定相关审核机制，信息发布统一扎口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明确责任处室，压实责任分工，保证了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依法、及时、准确的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政务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公开。</w:t>
      </w:r>
    </w:p>
    <w:p w14:paraId="3357AF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default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333333"/>
          <w:spacing w:val="-4"/>
          <w:sz w:val="32"/>
          <w:szCs w:val="32"/>
          <w:shd w:val="clear" w:color="auto" w:fill="FFFFFF"/>
          <w:lang w:eastAsia="zh-CN"/>
        </w:rPr>
        <w:t>（二）稳步推进主动公开。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在江苏省新闻出版局、电影局网站公开发布《20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年政府信息公开年度报告》，发布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信息123条。全年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共收到咨询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5件，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有效回复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5件，办结率100%。</w:t>
      </w:r>
    </w:p>
    <w:p w14:paraId="36261A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color w:val="333333"/>
          <w:spacing w:val="-4"/>
          <w:sz w:val="32"/>
          <w:szCs w:val="32"/>
          <w:shd w:val="clear" w:color="auto" w:fill="FFFFFF"/>
          <w:lang w:eastAsia="zh-CN"/>
        </w:rPr>
        <w:t>（三）完善信息公开平台。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拓宽公开渠道，借助新媒体提升政府信息公开效果。充分利用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Web手机端、微信公众号等形式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，及时主动向社会公布省电影局相关信息。2020年，通过省内主要媒体发布的信息达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610条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。</w:t>
      </w:r>
    </w:p>
    <w:p w14:paraId="4AD46893">
      <w:pPr>
        <w:spacing w:line="560" w:lineRule="exact"/>
        <w:ind w:firstLine="615"/>
        <w:rPr>
          <w:rFonts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pacing w:val="-1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126"/>
        <w:gridCol w:w="1995"/>
        <w:gridCol w:w="2001"/>
      </w:tblGrid>
      <w:tr w14:paraId="46DD5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A668"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第二十条第（一）项</w:t>
            </w:r>
          </w:p>
        </w:tc>
      </w:tr>
      <w:tr w14:paraId="59F10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3D96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A00A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本年新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制作数量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57BD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本年新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公开数量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7EC6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对外公开总数量</w:t>
            </w:r>
          </w:p>
        </w:tc>
      </w:tr>
      <w:tr w14:paraId="73391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DD28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7D05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0CA4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FE31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046E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F571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5717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7179">
            <w:pPr>
              <w:widowControl/>
              <w:spacing w:line="560" w:lineRule="exact"/>
              <w:jc w:val="center"/>
              <w:rPr>
                <w:rFonts w:hint="default" w:ascii="宋体" w:hAnsi="宋体" w:eastAsia="宋体" w:cs="Times New Roman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2A1F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color w:val="FF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66F9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0947"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第二十条第（五）项</w:t>
            </w:r>
          </w:p>
        </w:tc>
      </w:tr>
      <w:tr w14:paraId="262C3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83F0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37AF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F5A1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本年增/减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A7EA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6B0AA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2B87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41BF">
            <w:pPr>
              <w:widowControl/>
              <w:spacing w:line="560" w:lineRule="exact"/>
              <w:jc w:val="center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264A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C9D2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155F3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5681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其他对外管理服务事项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B86A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6C46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7B99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3CF7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0646"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第二十条第（六）项</w:t>
            </w:r>
          </w:p>
        </w:tc>
      </w:tr>
      <w:tr w14:paraId="655AE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CAD9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E8FF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908F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本年增/减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904F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56393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F76A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CDEF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C76F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0BD7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5C80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5083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5E9A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EC25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1362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E93B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6287"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第二十条第（八）项</w:t>
            </w:r>
          </w:p>
        </w:tc>
      </w:tr>
      <w:tr w14:paraId="73A8B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2784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B732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39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248C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本年增/减</w:t>
            </w:r>
          </w:p>
        </w:tc>
      </w:tr>
      <w:tr w14:paraId="7A765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AE16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6D64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9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4431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E49F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2A45"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第二十条第（九）项</w:t>
            </w:r>
          </w:p>
        </w:tc>
      </w:tr>
      <w:tr w14:paraId="40198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507E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E313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39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A5ED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采购总金额</w:t>
            </w:r>
          </w:p>
        </w:tc>
      </w:tr>
      <w:tr w14:paraId="03114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6727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政府集中采购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FA71"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9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4008">
            <w:pPr>
              <w:widowControl/>
              <w:spacing w:line="560" w:lineRule="exact"/>
              <w:jc w:val="center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109.8</w:t>
            </w:r>
          </w:p>
        </w:tc>
      </w:tr>
    </w:tbl>
    <w:p w14:paraId="49BEBE48">
      <w:pPr>
        <w:widowControl/>
        <w:shd w:val="clear" w:color="auto" w:fill="FFFFFF"/>
        <w:spacing w:line="560" w:lineRule="exact"/>
        <w:ind w:firstLine="560" w:firstLineChars="200"/>
        <w:rPr>
          <w:rFonts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</w:pPr>
    </w:p>
    <w:p w14:paraId="5211C4E4">
      <w:pPr>
        <w:widowControl/>
        <w:shd w:val="clear" w:color="auto" w:fill="FFFFFF"/>
        <w:spacing w:line="560" w:lineRule="exact"/>
        <w:ind w:firstLine="560" w:firstLineChars="200"/>
        <w:rPr>
          <w:rFonts w:ascii="黑体" w:hAnsi="黑体" w:eastAsia="黑体" w:cs="Times New Roman"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025"/>
        <w:gridCol w:w="797"/>
        <w:gridCol w:w="742"/>
        <w:gridCol w:w="742"/>
        <w:gridCol w:w="981"/>
        <w:gridCol w:w="960"/>
        <w:gridCol w:w="506"/>
        <w:gridCol w:w="686"/>
      </w:tblGrid>
      <w:tr w14:paraId="033BC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1CE9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4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7490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申请人情况</w:t>
            </w:r>
          </w:p>
        </w:tc>
      </w:tr>
      <w:tr w14:paraId="089D9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4E090"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33797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F307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21B7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79315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72C32"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C4E8AA"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9DB1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9784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9B4F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74E3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8AF5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1B85E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</w:tr>
      <w:tr w14:paraId="4EF8B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202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424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759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511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87B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591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87F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562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9CD1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216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6BF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F08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3CB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00F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991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01F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375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44A3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16A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3E0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602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1AB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B0C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A12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F9C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A1F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16A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928F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C7A3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85E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CCE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912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561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9A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68E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D96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FC9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596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6DA6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51A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D491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B91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5B4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9E1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437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890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AFA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74D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0852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9A1E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EE28F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00D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167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595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E66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B3D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9E9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EAE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B0B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5FC4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420AC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33750E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EEE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22D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6CF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6B0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D86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B96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14C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FBD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3D87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A639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0F609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D01C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8DE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1F8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2FC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DE9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5143">
            <w:pPr>
              <w:widowControl/>
              <w:spacing w:line="400" w:lineRule="exact"/>
              <w:jc w:val="center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B56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F0D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557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99D1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47349C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7BE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843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5A7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E79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3DD6">
            <w:pPr>
              <w:widowControl/>
              <w:spacing w:line="400" w:lineRule="exact"/>
              <w:jc w:val="center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CA0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BB3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A95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65FD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4283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E49C1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39B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DE7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ED2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AAF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8EA4">
            <w:pPr>
              <w:widowControl/>
              <w:spacing w:line="400" w:lineRule="exact"/>
              <w:jc w:val="center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2C53">
            <w:pPr>
              <w:widowControl/>
              <w:spacing w:line="400" w:lineRule="exact"/>
              <w:jc w:val="center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E7E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FC0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FE3B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0D6D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5FAE0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6BEE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006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03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2FE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75A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6590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8C9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123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4E47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1979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37EDF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1F5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319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E16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D45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EBA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381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849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A48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BC0E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B888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7BF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6D9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06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882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2AD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3FB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CFA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9BB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5B0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3252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E773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EFE38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C60E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59F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F5F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6D1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E6B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80A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C6D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CC9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3D4F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C568C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D37EC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012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F17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EA3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C3C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E59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D9E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C57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49B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8DB2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4F0D2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F7F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C61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49D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BF6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9A6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EF0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F2D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B7C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F40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D2EA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8BF8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35C03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EAF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7FB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6CE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372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A97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A6E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8F1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E85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5AC2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820C4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9EBF4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579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DCE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EF2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8BB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FE9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60A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D5C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918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A7CE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4661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4C2A6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075C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888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F81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793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3A0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94C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F5D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F48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2153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D1B1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7F011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F9D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79B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B92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A71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AAC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D68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C8C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4AB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0459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F61F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1C0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3DE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B10B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2244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85B5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0D9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9D3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3FFB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DAE7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63E4C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A38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5DE7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5AD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993E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FA6B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B27B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ED6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6B9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0C3D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B0C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EB02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8701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6FA1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A1E7">
            <w:pPr>
              <w:widowControl/>
              <w:spacing w:line="400" w:lineRule="exact"/>
              <w:jc w:val="center"/>
              <w:rPr>
                <w:rFonts w:hint="default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1B07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604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8F9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072E79F">
      <w:pPr>
        <w:widowControl/>
        <w:shd w:val="clear" w:color="auto" w:fill="FFFFFF"/>
        <w:spacing w:line="560" w:lineRule="exact"/>
        <w:rPr>
          <w:rFonts w:ascii="宋体" w:hAnsi="宋体" w:eastAsia="宋体" w:cs="Times New Roman"/>
          <w:color w:val="333333"/>
          <w:spacing w:val="-20"/>
          <w:kern w:val="0"/>
          <w:sz w:val="24"/>
          <w:szCs w:val="24"/>
        </w:rPr>
      </w:pPr>
    </w:p>
    <w:p w14:paraId="12528FFC">
      <w:pPr>
        <w:widowControl/>
        <w:shd w:val="clear" w:color="auto" w:fill="FFFFFF"/>
        <w:spacing w:line="560" w:lineRule="exact"/>
        <w:ind w:firstLine="560" w:firstLineChars="200"/>
        <w:rPr>
          <w:rFonts w:ascii="黑体" w:hAnsi="黑体" w:eastAsia="黑体" w:cs="Times New Roman"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6EDB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3A77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83F6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行政诉讼</w:t>
            </w:r>
          </w:p>
        </w:tc>
      </w:tr>
      <w:tr w14:paraId="3CAD9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555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F3E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F3C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F59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D85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DD8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7AF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复议后起诉</w:t>
            </w:r>
          </w:p>
        </w:tc>
      </w:tr>
      <w:tr w14:paraId="0AB1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FF3A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44653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9D6011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17577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BC56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92D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75C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6B7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0C4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4AF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01B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69F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836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6A1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05D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67B90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7C84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4739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9450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9AF6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A782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27DD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3144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3D4B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6A33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F6DF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5A75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DECB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2B5F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7246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2702">
            <w:pPr>
              <w:widowControl/>
              <w:spacing w:line="560" w:lineRule="exact"/>
              <w:jc w:val="center"/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8AD0D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五、存在的主要问题及改进情况</w:t>
      </w:r>
    </w:p>
    <w:p w14:paraId="564A26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年，省电影局政务公开工作虽然取得了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一定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成效，但还存在一些不足，主要是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信息公开形式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有待进一步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丰富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>2021年我们将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继续稳妥扎实做好政府信息公开工作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，一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是进一步加强重点领域信息公开，依法依规做好依申请公开；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充分利用“两微一端”，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加强政府信息公开平台管理，使其成为公众便捷、全面获取重点信息的权威渠道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。</w:t>
      </w:r>
    </w:p>
    <w:p w14:paraId="088B3013">
      <w:pPr>
        <w:widowControl/>
        <w:shd w:val="clear" w:color="auto" w:fill="FFFFFF"/>
        <w:spacing w:line="560" w:lineRule="exact"/>
        <w:ind w:firstLine="5400" w:firstLineChars="1800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</w:p>
    <w:p w14:paraId="081FDDAC">
      <w:pPr>
        <w:widowControl/>
        <w:shd w:val="clear" w:color="auto" w:fill="FFFFFF"/>
        <w:spacing w:line="560" w:lineRule="exact"/>
        <w:ind w:firstLine="5100" w:firstLineChars="1700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江苏省电影局</w:t>
      </w:r>
    </w:p>
    <w:p w14:paraId="0AF525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default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 xml:space="preserve">                                2021年1月12日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59"/>
    <w:rsid w:val="0005065A"/>
    <w:rsid w:val="00066F2E"/>
    <w:rsid w:val="00083CDC"/>
    <w:rsid w:val="000D33D6"/>
    <w:rsid w:val="001C586B"/>
    <w:rsid w:val="001E038A"/>
    <w:rsid w:val="00203C7F"/>
    <w:rsid w:val="00234BCA"/>
    <w:rsid w:val="00246915"/>
    <w:rsid w:val="002B3766"/>
    <w:rsid w:val="002B46B7"/>
    <w:rsid w:val="002B7557"/>
    <w:rsid w:val="002D06E0"/>
    <w:rsid w:val="00335088"/>
    <w:rsid w:val="00360372"/>
    <w:rsid w:val="00391EC7"/>
    <w:rsid w:val="003D4EAE"/>
    <w:rsid w:val="003E5ABC"/>
    <w:rsid w:val="004002C7"/>
    <w:rsid w:val="0045357E"/>
    <w:rsid w:val="004635C0"/>
    <w:rsid w:val="00483EFD"/>
    <w:rsid w:val="00510461"/>
    <w:rsid w:val="00536CF0"/>
    <w:rsid w:val="005C536D"/>
    <w:rsid w:val="0065617E"/>
    <w:rsid w:val="006924EE"/>
    <w:rsid w:val="00711744"/>
    <w:rsid w:val="007631A4"/>
    <w:rsid w:val="007B4471"/>
    <w:rsid w:val="007C549B"/>
    <w:rsid w:val="007D26FB"/>
    <w:rsid w:val="00821BCB"/>
    <w:rsid w:val="0088265F"/>
    <w:rsid w:val="008B77A7"/>
    <w:rsid w:val="00900B13"/>
    <w:rsid w:val="009334E1"/>
    <w:rsid w:val="00962070"/>
    <w:rsid w:val="00982711"/>
    <w:rsid w:val="009A7F62"/>
    <w:rsid w:val="009C3BFE"/>
    <w:rsid w:val="009C72C8"/>
    <w:rsid w:val="00A21046"/>
    <w:rsid w:val="00A729DB"/>
    <w:rsid w:val="00A72BA0"/>
    <w:rsid w:val="00AF270B"/>
    <w:rsid w:val="00AF3E93"/>
    <w:rsid w:val="00B17358"/>
    <w:rsid w:val="00B260DB"/>
    <w:rsid w:val="00B27FAA"/>
    <w:rsid w:val="00B343B1"/>
    <w:rsid w:val="00B36F09"/>
    <w:rsid w:val="00B56EFF"/>
    <w:rsid w:val="00B71C4F"/>
    <w:rsid w:val="00B738CC"/>
    <w:rsid w:val="00BB4C34"/>
    <w:rsid w:val="00BC51F8"/>
    <w:rsid w:val="00C022FF"/>
    <w:rsid w:val="00C46EEA"/>
    <w:rsid w:val="00C91D07"/>
    <w:rsid w:val="00CA00EC"/>
    <w:rsid w:val="00CD5EDD"/>
    <w:rsid w:val="00CE37CB"/>
    <w:rsid w:val="00CE5FB0"/>
    <w:rsid w:val="00CE7F4A"/>
    <w:rsid w:val="00D02104"/>
    <w:rsid w:val="00D12F9E"/>
    <w:rsid w:val="00D34C7D"/>
    <w:rsid w:val="00D553A8"/>
    <w:rsid w:val="00D62895"/>
    <w:rsid w:val="00D66C28"/>
    <w:rsid w:val="00DC01CD"/>
    <w:rsid w:val="00DF5BB9"/>
    <w:rsid w:val="00E0645A"/>
    <w:rsid w:val="00E83BD7"/>
    <w:rsid w:val="00ED4647"/>
    <w:rsid w:val="00EE3AE7"/>
    <w:rsid w:val="00EF24DB"/>
    <w:rsid w:val="00F440F6"/>
    <w:rsid w:val="00F52850"/>
    <w:rsid w:val="00F83D59"/>
    <w:rsid w:val="01AF5D41"/>
    <w:rsid w:val="06D75182"/>
    <w:rsid w:val="0930000C"/>
    <w:rsid w:val="09951DF3"/>
    <w:rsid w:val="09F90B8E"/>
    <w:rsid w:val="0B62169D"/>
    <w:rsid w:val="0FCE6D7F"/>
    <w:rsid w:val="14562ED7"/>
    <w:rsid w:val="15EC1483"/>
    <w:rsid w:val="168016B7"/>
    <w:rsid w:val="19280C78"/>
    <w:rsid w:val="1B0B1C53"/>
    <w:rsid w:val="1EF359F7"/>
    <w:rsid w:val="25C00467"/>
    <w:rsid w:val="2B63223F"/>
    <w:rsid w:val="2C1C0B36"/>
    <w:rsid w:val="2D9716C8"/>
    <w:rsid w:val="2EC24D03"/>
    <w:rsid w:val="30290E11"/>
    <w:rsid w:val="32203BA8"/>
    <w:rsid w:val="36AD38E8"/>
    <w:rsid w:val="37662EF4"/>
    <w:rsid w:val="399925C8"/>
    <w:rsid w:val="3C7F7BEC"/>
    <w:rsid w:val="3CAB18A4"/>
    <w:rsid w:val="49E701A0"/>
    <w:rsid w:val="4A78685A"/>
    <w:rsid w:val="4AFF552B"/>
    <w:rsid w:val="4C0F2215"/>
    <w:rsid w:val="522A756E"/>
    <w:rsid w:val="5E1769B7"/>
    <w:rsid w:val="5EB40B98"/>
    <w:rsid w:val="5ED25C07"/>
    <w:rsid w:val="5ED938FA"/>
    <w:rsid w:val="60C144AF"/>
    <w:rsid w:val="61E80F45"/>
    <w:rsid w:val="6386252E"/>
    <w:rsid w:val="63D33B34"/>
    <w:rsid w:val="68026CE2"/>
    <w:rsid w:val="68E348AD"/>
    <w:rsid w:val="6D5A40FB"/>
    <w:rsid w:val="73A82D00"/>
    <w:rsid w:val="7890692E"/>
    <w:rsid w:val="7CF07F13"/>
    <w:rsid w:val="7F5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irst-child"/>
    <w:basedOn w:val="7"/>
    <w:qFormat/>
    <w:uiPriority w:val="0"/>
  </w:style>
  <w:style w:type="character" w:customStyle="1" w:styleId="14">
    <w:name w:val="first-child1"/>
    <w:basedOn w:val="7"/>
    <w:qFormat/>
    <w:uiPriority w:val="0"/>
  </w:style>
  <w:style w:type="character" w:customStyle="1" w:styleId="15">
    <w:name w:val="on"/>
    <w:basedOn w:val="7"/>
    <w:qFormat/>
    <w:uiPriority w:val="0"/>
    <w:rPr>
      <w:color w:val="C40001"/>
    </w:rPr>
  </w:style>
  <w:style w:type="character" w:customStyle="1" w:styleId="16">
    <w:name w:val="bar"/>
    <w:basedOn w:val="7"/>
    <w:qFormat/>
    <w:uiPriority w:val="0"/>
  </w:style>
  <w:style w:type="character" w:customStyle="1" w:styleId="17">
    <w:name w:val="on1"/>
    <w:basedOn w:val="7"/>
    <w:qFormat/>
    <w:uiPriority w:val="0"/>
    <w:rPr>
      <w:color w:val="C40001"/>
    </w:rPr>
  </w:style>
  <w:style w:type="character" w:customStyle="1" w:styleId="18">
    <w:name w:val="nth-child(2)"/>
    <w:basedOn w:val="7"/>
    <w:qFormat/>
    <w:uiPriority w:val="0"/>
    <w:rPr>
      <w:sz w:val="21"/>
      <w:szCs w:val="21"/>
    </w:rPr>
  </w:style>
  <w:style w:type="character" w:customStyle="1" w:styleId="19">
    <w:name w:val="hao12"/>
    <w:basedOn w:val="7"/>
    <w:qFormat/>
    <w:uiPriority w:val="0"/>
    <w:rPr>
      <w:b/>
      <w:bCs/>
    </w:rPr>
  </w:style>
  <w:style w:type="character" w:customStyle="1" w:styleId="20">
    <w:name w:val="wz"/>
    <w:basedOn w:val="7"/>
    <w:qFormat/>
    <w:uiPriority w:val="0"/>
    <w:rPr>
      <w:vanish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939</Words>
  <Characters>970</Characters>
  <Lines>17</Lines>
  <Paragraphs>4</Paragraphs>
  <TotalTime>0</TotalTime>
  <ScaleCrop>false</ScaleCrop>
  <LinksUpToDate>false</LinksUpToDate>
  <CharactersWithSpaces>970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2020-02-03T08:55:00Z</dcterms:created>
  <dc:creator>1111</dc:creator>
  <cp:lastModifiedBy>tiger1419383787</cp:lastModifiedBy>
  <cp:lastPrinted>2026-05-12T07:17:00Z</cp:lastPrinted>
  <dcterms:modified xsi:type="dcterms:W3CDTF">2026-05-12T10:19:58Z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9088FA8698FB41299023851FBBAEF5EF_13</vt:lpwstr>
  </property>
  <property fmtid="{D5CDD505-2E9C-101B-9397-08002B2CF9AE}" pid="4" name="KSOTemplateDocerSaveRecord">
    <vt:lpwstr>eyJoZGlkIjoiNjg1NTJjMDljYWUyNTNmMGM2NDJmNTg2OGY2MDliNWUiLCJ1c2VySWQiOiIyNzQwMTQ3NSJ9</vt:lpwstr>
  </property>
</Properties>
</file>