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EE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0"/>
        <w:textAlignment w:val="auto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附件</w:t>
      </w:r>
    </w:p>
    <w:p w14:paraId="70570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0"/>
        <w:textAlignment w:val="auto"/>
        <w:rPr>
          <w:rFonts w:ascii="Calibri" w:hAnsi="Calibri" w:eastAsia="宋体" w:cs="Times New Roman"/>
          <w:sz w:val="28"/>
          <w:szCs w:val="28"/>
        </w:rPr>
      </w:pPr>
    </w:p>
    <w:p w14:paraId="3072B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0"/>
        <w:jc w:val="center"/>
        <w:textAlignment w:val="auto"/>
        <w:rPr>
          <w:rFonts w:ascii="Calibri" w:hAnsi="Calibri" w:eastAsia="宋体" w:cs="Times New Roman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2026年江苏省经济</w:t>
      </w:r>
      <w:r>
        <w:rPr>
          <w:rFonts w:hint="eastAsia" w:ascii="Calibri" w:hAnsi="Calibri" w:eastAsia="宋体" w:cs="Times New Roman"/>
          <w:b/>
          <w:bCs/>
          <w:sz w:val="36"/>
          <w:szCs w:val="36"/>
        </w:rPr>
        <w:t>专项课题立项名单</w:t>
      </w:r>
    </w:p>
    <w:p w14:paraId="05E02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0"/>
        <w:jc w:val="center"/>
        <w:textAlignment w:val="auto"/>
        <w:rPr>
          <w:rFonts w:ascii="仿宋" w:hAnsi="仿宋" w:eastAsia="仿宋" w:cs="Times New Roman"/>
          <w:sz w:val="28"/>
          <w:szCs w:val="28"/>
        </w:rPr>
      </w:pPr>
    </w:p>
    <w:tbl>
      <w:tblPr>
        <w:tblStyle w:val="4"/>
        <w:tblW w:w="4998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473"/>
        <w:gridCol w:w="1238"/>
        <w:gridCol w:w="1360"/>
        <w:gridCol w:w="1728"/>
      </w:tblGrid>
      <w:tr w14:paraId="7497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80" w:type="pct"/>
            <w:vAlign w:val="center"/>
          </w:tcPr>
          <w:p w14:paraId="1405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Hlk193639197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12" w:type="pct"/>
            <w:vAlign w:val="center"/>
          </w:tcPr>
          <w:p w14:paraId="70EC6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17" w:type="pct"/>
            <w:vAlign w:val="center"/>
          </w:tcPr>
          <w:p w14:paraId="4E7D3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立项类别</w:t>
            </w:r>
          </w:p>
        </w:tc>
        <w:tc>
          <w:tcPr>
            <w:tcW w:w="788" w:type="pct"/>
            <w:vAlign w:val="center"/>
          </w:tcPr>
          <w:p w14:paraId="1CCC8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001" w:type="pct"/>
            <w:vAlign w:val="center"/>
          </w:tcPr>
          <w:p w14:paraId="591A3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责任单位</w:t>
            </w:r>
          </w:p>
        </w:tc>
      </w:tr>
      <w:tr w14:paraId="56E4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pct"/>
            <w:vAlign w:val="center"/>
          </w:tcPr>
          <w:p w14:paraId="07864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12" w:type="pct"/>
            <w:vAlign w:val="center"/>
          </w:tcPr>
          <w:p w14:paraId="2C6EE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江苏支持现代化产业链的路径与财政政策研究</w:t>
            </w:r>
          </w:p>
        </w:tc>
        <w:tc>
          <w:tcPr>
            <w:tcW w:w="717" w:type="pct"/>
            <w:vAlign w:val="center"/>
          </w:tcPr>
          <w:p w14:paraId="0A3C6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重点立项</w:t>
            </w:r>
          </w:p>
        </w:tc>
        <w:tc>
          <w:tcPr>
            <w:tcW w:w="788" w:type="pct"/>
            <w:vAlign w:val="center"/>
          </w:tcPr>
          <w:p w14:paraId="73661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刘丹鹭</w:t>
            </w:r>
          </w:p>
        </w:tc>
        <w:tc>
          <w:tcPr>
            <w:tcW w:w="1001" w:type="pct"/>
            <w:vAlign w:val="center"/>
          </w:tcPr>
          <w:p w14:paraId="402C6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江苏长江产业经济研究院</w:t>
            </w:r>
          </w:p>
        </w:tc>
      </w:tr>
      <w:tr w14:paraId="6250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pct"/>
            <w:vAlign w:val="center"/>
          </w:tcPr>
          <w:p w14:paraId="6E24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012" w:type="pct"/>
            <w:vAlign w:val="center"/>
          </w:tcPr>
          <w:p w14:paraId="63761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数字人民币赋能江苏财税征管提质增效的路径与机制研究</w:t>
            </w:r>
          </w:p>
        </w:tc>
        <w:tc>
          <w:tcPr>
            <w:tcW w:w="717" w:type="pct"/>
            <w:vAlign w:val="center"/>
          </w:tcPr>
          <w:p w14:paraId="6962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重点立项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8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张  斌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2E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苏州大学</w:t>
            </w:r>
          </w:p>
        </w:tc>
      </w:tr>
      <w:tr w14:paraId="67E5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pct"/>
            <w:vAlign w:val="center"/>
          </w:tcPr>
          <w:p w14:paraId="316BC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012" w:type="pct"/>
            <w:vAlign w:val="center"/>
          </w:tcPr>
          <w:p w14:paraId="496CB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江苏粮食安全韧性建设的财政保障体系研究</w:t>
            </w:r>
          </w:p>
        </w:tc>
        <w:tc>
          <w:tcPr>
            <w:tcW w:w="717" w:type="pct"/>
            <w:vAlign w:val="center"/>
          </w:tcPr>
          <w:p w14:paraId="3A035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重点立项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B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黄建伟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3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南京财经大学</w:t>
            </w:r>
          </w:p>
        </w:tc>
      </w:tr>
      <w:tr w14:paraId="3C49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pct"/>
            <w:vAlign w:val="center"/>
          </w:tcPr>
          <w:p w14:paraId="56E6D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012" w:type="pct"/>
            <w:vAlign w:val="center"/>
          </w:tcPr>
          <w:p w14:paraId="7529D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促进江苏有效投资与消费提振良性互动的政策研究</w:t>
            </w:r>
          </w:p>
        </w:tc>
        <w:tc>
          <w:tcPr>
            <w:tcW w:w="717" w:type="pct"/>
            <w:vAlign w:val="center"/>
          </w:tcPr>
          <w:p w14:paraId="4FC33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一般立项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韩  磊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6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江苏省战略与发展研究中心</w:t>
            </w:r>
          </w:p>
        </w:tc>
      </w:tr>
      <w:tr w14:paraId="2B23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pct"/>
            <w:vAlign w:val="center"/>
          </w:tcPr>
          <w:p w14:paraId="76503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012" w:type="pct"/>
            <w:vAlign w:val="center"/>
          </w:tcPr>
          <w:p w14:paraId="717EA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基于财政可持续性的江苏生育支持政策体系优化研究</w:t>
            </w:r>
          </w:p>
        </w:tc>
        <w:tc>
          <w:tcPr>
            <w:tcW w:w="717" w:type="pct"/>
            <w:vAlign w:val="center"/>
          </w:tcPr>
          <w:p w14:paraId="1E682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一般立项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6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任兆柯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7A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南京财经大学</w:t>
            </w:r>
          </w:p>
        </w:tc>
      </w:tr>
      <w:tr w14:paraId="661C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pct"/>
            <w:vAlign w:val="center"/>
          </w:tcPr>
          <w:p w14:paraId="032CA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012" w:type="pct"/>
            <w:vAlign w:val="center"/>
          </w:tcPr>
          <w:p w14:paraId="551B3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基于零基预算与“拨投结合”的江苏财政支持范式转型研究</w:t>
            </w:r>
          </w:p>
        </w:tc>
        <w:tc>
          <w:tcPr>
            <w:tcW w:w="717" w:type="pct"/>
            <w:vAlign w:val="center"/>
          </w:tcPr>
          <w:p w14:paraId="380FB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一般立项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F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潘  俊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EC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南京审计大学</w:t>
            </w:r>
          </w:p>
        </w:tc>
      </w:tr>
      <w:tr w14:paraId="309C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pct"/>
            <w:vAlign w:val="center"/>
          </w:tcPr>
          <w:p w14:paraId="27228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012" w:type="pct"/>
            <w:vAlign w:val="center"/>
          </w:tcPr>
          <w:p w14:paraId="3813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现代化基础设施体系支撑江苏高质量发展的路径与政策研究</w:t>
            </w:r>
          </w:p>
        </w:tc>
        <w:tc>
          <w:tcPr>
            <w:tcW w:w="717" w:type="pct"/>
            <w:vAlign w:val="center"/>
          </w:tcPr>
          <w:p w14:paraId="1011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一般立项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赵  驰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74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东南大学</w:t>
            </w:r>
          </w:p>
        </w:tc>
      </w:tr>
      <w:tr w14:paraId="388F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pct"/>
            <w:vAlign w:val="center"/>
          </w:tcPr>
          <w:p w14:paraId="21B8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012" w:type="pct"/>
            <w:vAlign w:val="center"/>
          </w:tcPr>
          <w:p w14:paraId="38DF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江苏稳就业政策与高科技人才留用机制研究</w:t>
            </w:r>
          </w:p>
        </w:tc>
        <w:tc>
          <w:tcPr>
            <w:tcW w:w="717" w:type="pct"/>
            <w:vAlign w:val="center"/>
          </w:tcPr>
          <w:p w14:paraId="01D8E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一般立项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E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陈燕儿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F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南京邮电大学</w:t>
            </w:r>
          </w:p>
        </w:tc>
      </w:tr>
      <w:tr w14:paraId="39B3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pct"/>
            <w:vAlign w:val="center"/>
          </w:tcPr>
          <w:p w14:paraId="66D01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012" w:type="pct"/>
            <w:vAlign w:val="center"/>
          </w:tcPr>
          <w:p w14:paraId="1FBD9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江苏赛事经济产业链延伸与消费潜力挖掘的协同路径与对策研究</w:t>
            </w:r>
          </w:p>
        </w:tc>
        <w:tc>
          <w:tcPr>
            <w:tcW w:w="717" w:type="pct"/>
            <w:vAlign w:val="center"/>
          </w:tcPr>
          <w:p w14:paraId="128A6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一般立项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0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孟繁博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8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江南大学</w:t>
            </w:r>
          </w:p>
        </w:tc>
      </w:tr>
      <w:tr w14:paraId="19B7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pct"/>
            <w:vAlign w:val="center"/>
          </w:tcPr>
          <w:p w14:paraId="53D9F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012" w:type="pct"/>
            <w:vAlign w:val="center"/>
          </w:tcPr>
          <w:p w14:paraId="57CF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高能级科创载体赋能江苏开放式创新生态建设的机制与政策研究</w:t>
            </w:r>
          </w:p>
        </w:tc>
        <w:tc>
          <w:tcPr>
            <w:tcW w:w="717" w:type="pct"/>
            <w:vAlign w:val="center"/>
          </w:tcPr>
          <w:p w14:paraId="16FE6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一般立项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F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应  媚</w:t>
            </w:r>
          </w:p>
        </w:tc>
        <w:tc>
          <w:tcPr>
            <w:tcW w:w="1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F4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江苏省科学技术发展战略研究院</w:t>
            </w:r>
          </w:p>
        </w:tc>
      </w:tr>
      <w:bookmarkEnd w:id="0"/>
    </w:tbl>
    <w:p w14:paraId="284B3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0"/>
        <w:textAlignment w:val="auto"/>
      </w:pPr>
      <w:bookmarkStart w:id="1" w:name="_GoBack"/>
      <w:bookmarkEnd w:id="1"/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E0"/>
    <w:rsid w:val="000C1522"/>
    <w:rsid w:val="00385AE0"/>
    <w:rsid w:val="00556B24"/>
    <w:rsid w:val="00960C36"/>
    <w:rsid w:val="00C52F65"/>
    <w:rsid w:val="76B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429</Characters>
  <Lines>3</Lines>
  <Paragraphs>1</Paragraphs>
  <TotalTime>1</TotalTime>
  <ScaleCrop>false</ScaleCrop>
  <LinksUpToDate>false</LinksUpToDate>
  <CharactersWithSpaces>503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2026-04-07T16:40:00Z</dcterms:created>
  <dc:creator>User</dc:creator>
  <cp:lastModifiedBy>user</cp:lastModifiedBy>
  <dcterms:modified xsi:type="dcterms:W3CDTF">2026-04-07T17:02:40Z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B4211ADF433CC29230C8D4694F0CD1E9_42</vt:lpwstr>
  </property>
</Properties>
</file>